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5798297"/>
        <w:docPartObj>
          <w:docPartGallery w:val="Cover Pages"/>
          <w:docPartUnique/>
        </w:docPartObj>
      </w:sdtPr>
      <w:sdtEndPr/>
      <w:sdtContent>
        <w:p w:rsidR="00EE2A9D" w:rsidRPr="0052061A" w:rsidRDefault="001A20D0" w:rsidP="00EE2A9D"/>
        <w:p w:rsidR="00241BB9" w:rsidRPr="0052061A" w:rsidRDefault="001A20D0">
          <w:pPr>
            <w:spacing w:line="240" w:lineRule="auto"/>
          </w:pPr>
        </w:p>
      </w:sdtContent>
    </w:sdt>
    <w:p w:rsidR="00CD5856" w:rsidRPr="0052061A" w:rsidRDefault="001A20D0">
      <w:pPr>
        <w:spacing w:line="240" w:lineRule="auto"/>
      </w:pPr>
    </w:p>
    <w:p w:rsidR="00CD5856" w:rsidRPr="0052061A" w:rsidRDefault="001A20D0"/>
    <w:p w:rsidR="00B37460" w:rsidRPr="0052061A" w:rsidRDefault="001A20D0"/>
    <w:p w:rsidR="00B37460" w:rsidRPr="0052061A" w:rsidRDefault="001A20D0">
      <w:pPr>
        <w:sectPr w:rsidR="00B37460" w:rsidRPr="0052061A" w:rsidSect="00994687">
          <w:headerReference w:type="default" r:id="rId9"/>
          <w:footerReference w:type="default" r:id="rId10"/>
          <w:type w:val="continuous"/>
          <w:pgSz w:w="11905" w:h="16837"/>
          <w:pgMar w:top="2948" w:right="2778" w:bottom="1049" w:left="1588" w:header="4309" w:footer="709" w:gutter="0"/>
          <w:pgNumType w:start="1"/>
          <w:cols w:space="708"/>
          <w:docGrid w:linePitch="326"/>
        </w:sectPr>
      </w:pPr>
    </w:p>
    <w:p w:rsidR="00994687" w:rsidRPr="0052061A" w:rsidRDefault="00FF7AD1" w:rsidP="00994687">
      <w:pPr>
        <w:pStyle w:val="Huisstijl-Datumenbetreft"/>
        <w:tabs>
          <w:tab w:val="clear" w:pos="737"/>
          <w:tab w:val="left" w:pos="-5954"/>
          <w:tab w:val="left" w:pos="-5670"/>
          <w:tab w:val="left" w:pos="1134"/>
        </w:tabs>
      </w:pPr>
      <w:r w:rsidRPr="0052061A">
        <w:t>Datum</w:t>
      </w:r>
      <w:r w:rsidRPr="0052061A">
        <w:tab/>
      </w:r>
      <w:r>
        <w:t>9 december 2019</w:t>
      </w:r>
    </w:p>
    <w:p w:rsidR="00994687" w:rsidRPr="0052061A" w:rsidRDefault="00FF7AD1" w:rsidP="00994687">
      <w:pPr>
        <w:pStyle w:val="Huisstijl-Datumenbetreft"/>
        <w:tabs>
          <w:tab w:val="clear" w:pos="737"/>
          <w:tab w:val="left" w:pos="-5954"/>
          <w:tab w:val="left" w:pos="-5670"/>
          <w:tab w:val="left" w:pos="1134"/>
        </w:tabs>
      </w:pPr>
      <w:r w:rsidRPr="0052061A">
        <w:t>Betreft</w:t>
      </w:r>
      <w:r w:rsidRPr="0052061A">
        <w:tab/>
      </w:r>
      <w:r w:rsidRPr="0052061A">
        <w:fldChar w:fldCharType="begin"/>
      </w:r>
      <w:r>
        <w:instrText xml:space="preserve"> DOCPROPERTY  Onderwerp  \* MERGEFORMAT </w:instrText>
      </w:r>
      <w:r w:rsidRPr="0052061A">
        <w:fldChar w:fldCharType="separate"/>
      </w:r>
      <w:r w:rsidRPr="0052061A">
        <w:t>Factsheet Monitor GLI</w:t>
      </w:r>
      <w:r w:rsidRPr="0052061A">
        <w:fldChar w:fldCharType="end"/>
      </w:r>
    </w:p>
    <w:p w:rsidR="00994687" w:rsidRPr="0052061A" w:rsidRDefault="001A20D0" w:rsidP="0052061A">
      <w:pPr>
        <w:pStyle w:val="Huisstijl-Aanhef"/>
        <w:tabs>
          <w:tab w:val="left" w:pos="2355"/>
        </w:tabs>
      </w:pPr>
    </w:p>
    <w:p w:rsidR="00103FAD" w:rsidRDefault="001A20D0" w:rsidP="00011EDE">
      <w:pPr>
        <w:pStyle w:val="Huisstijl-Aanhef"/>
      </w:pPr>
    </w:p>
    <w:p w:rsidR="00011EDE" w:rsidRDefault="00FF7AD1" w:rsidP="00011EDE">
      <w:pPr>
        <w:pStyle w:val="Huisstijl-Aanhef"/>
      </w:pPr>
      <w:r>
        <w:t>Geachte voorzitter,</w:t>
      </w:r>
    </w:p>
    <w:p w:rsidR="00011EDE" w:rsidRDefault="00FF7AD1" w:rsidP="00011EDE">
      <w:r>
        <w:t>Hierbij stuur ik uw Kamer de eerste factsheet van het RIVM over de Monitor Gecombineerde Leefstijlinterventie. Hiermee voldoe ik aan mijn toezegging aan mevrouw Sazias om uw Kamer op de hoogte te houden van de ontwikkeling van de gecombineerde leefstijlinterventie (GLI)</w:t>
      </w:r>
      <w:r>
        <w:rPr>
          <w:rStyle w:val="Voetnootmarkering"/>
        </w:rPr>
        <w:footnoteReference w:id="1"/>
      </w:r>
      <w:r>
        <w:t>.</w:t>
      </w:r>
    </w:p>
    <w:p w:rsidR="00011EDE" w:rsidRDefault="001A20D0" w:rsidP="00011EDE"/>
    <w:p w:rsidR="00011EDE" w:rsidRDefault="00FF7AD1" w:rsidP="00011EDE">
      <w:pPr>
        <w:pStyle w:val="Lijstalinea"/>
        <w:numPr>
          <w:ilvl w:val="0"/>
          <w:numId w:val="3"/>
        </w:numPr>
        <w:textAlignment w:val="auto"/>
      </w:pPr>
      <w:r>
        <w:t>In de factsheet zijn de declaratiegegevens verwerkt die op 31 oktober 2019 bekend waren bij Vektis. Dit waren op dat moment de gegevens van 69% van de verzekerden.</w:t>
      </w:r>
    </w:p>
    <w:p w:rsidR="00011EDE" w:rsidRDefault="00FF7AD1" w:rsidP="00011EDE">
      <w:pPr>
        <w:pStyle w:val="Lijstalinea"/>
        <w:numPr>
          <w:ilvl w:val="0"/>
          <w:numId w:val="3"/>
        </w:numPr>
        <w:textAlignment w:val="auto"/>
      </w:pPr>
      <w:r>
        <w:t xml:space="preserve">Bijna 1400 mensen zijn een GLI gestart. </w:t>
      </w:r>
    </w:p>
    <w:p w:rsidR="00011EDE" w:rsidRDefault="00FF7AD1" w:rsidP="00011EDE">
      <w:pPr>
        <w:pStyle w:val="Lijstalinea"/>
        <w:numPr>
          <w:ilvl w:val="0"/>
          <w:numId w:val="3"/>
        </w:numPr>
        <w:textAlignment w:val="auto"/>
      </w:pPr>
      <w:r>
        <w:t xml:space="preserve">Er is tot nu toe 250.000 euro vergoed voor de GLI. </w:t>
      </w:r>
    </w:p>
    <w:p w:rsidR="00011EDE" w:rsidRDefault="001A20D0" w:rsidP="00011EDE"/>
    <w:p w:rsidR="00011EDE" w:rsidRDefault="00FF7AD1" w:rsidP="00011EDE">
      <w:pPr>
        <w:rPr>
          <w:i/>
        </w:rPr>
      </w:pPr>
      <w:r>
        <w:rPr>
          <w:i/>
        </w:rPr>
        <w:t>Factsheet</w:t>
      </w:r>
    </w:p>
    <w:p w:rsidR="00011EDE" w:rsidRDefault="00FF7AD1" w:rsidP="00011EDE">
      <w:r>
        <w:t xml:space="preserve">De factsheet is opgesteld op basis van gegevens die op 31 oktober 2019 bekend waren bij Vektis. Nog niet alle verzekeraars hebben hun gegevens doorgegeven aan Vektis, omdat zij hier iets langer de tijd voor nodig hebben. Van 69% van de verzekerden hebben we de gegevens wel. Gegevens van Vektis lopen per definitie achter op de werkelijkheid, de cijfers in de factsheet zijn een eerste indicatie. Pas in de loop van 2020 zijn de totale cijfers over 2019 bekend. </w:t>
      </w:r>
    </w:p>
    <w:p w:rsidR="00011EDE" w:rsidRDefault="001A20D0" w:rsidP="00011EDE"/>
    <w:p w:rsidR="00011EDE" w:rsidRDefault="00FF7AD1" w:rsidP="00011EDE">
      <w:r>
        <w:t xml:space="preserve">Op basis van het bekende aantal declaraties weten we dat minimaal 1.377 mensen hebben deelgenomen aan een GLI. Hiervan was 69% vrouw en 31% man. De gemiddelde leeftijd van de deelnemers is 52 jaar. Ook weten we dat 37% een lage, 40% een midden en 23% een hoge sociaaleconomische status heeft. 613 deelnemers doen mee met CooL, 278 met De BeweegKuur, 24 met SLIMMER. Van 462 deelnemers is het nog niet bekend aan welk programma zij deelnemen. </w:t>
      </w:r>
    </w:p>
    <w:p w:rsidR="00011EDE" w:rsidRDefault="001A20D0" w:rsidP="00011EDE"/>
    <w:p w:rsidR="00011EDE" w:rsidRDefault="00FF7AD1" w:rsidP="00011EDE">
      <w:r>
        <w:t xml:space="preserve">Er wordt vooral door zorggroepen, fysiotherapeuten en leefstijlcoaches gedeclareerd. Eind september waren er bijna 2700 declaraties ingediend. In totaal is er tot 31 oktober 2019 250.000 euro vergoed voor de GLI. </w:t>
      </w:r>
    </w:p>
    <w:p w:rsidR="0098395D" w:rsidRDefault="001A20D0">
      <w:pPr>
        <w:spacing w:line="240" w:lineRule="auto"/>
      </w:pPr>
    </w:p>
    <w:p w:rsidR="00103FAD" w:rsidRDefault="001A20D0">
      <w:pPr>
        <w:spacing w:line="240" w:lineRule="auto"/>
      </w:pPr>
    </w:p>
    <w:p w:rsidR="00011EDE" w:rsidRDefault="00FF7AD1" w:rsidP="00011EDE">
      <w:pPr>
        <w:rPr>
          <w:i/>
        </w:rPr>
      </w:pPr>
      <w:r>
        <w:rPr>
          <w:i/>
        </w:rPr>
        <w:lastRenderedPageBreak/>
        <w:t>Geluiden uit het veld</w:t>
      </w:r>
    </w:p>
    <w:p w:rsidR="00011EDE" w:rsidRDefault="00FF7AD1" w:rsidP="00011EDE">
      <w:r>
        <w:t xml:space="preserve">De gegevens van Vektis laten zien dat er door het jaar heen voor steeds meer deelnemers gedeclareerd wordt. Dit past ook bij de signalen die ik vanuit het veld heb ontvangen. Er zijn verschillende goede voorbeelden van plekken waar de GLI inmiddels goed van start is. </w:t>
      </w:r>
    </w:p>
    <w:p w:rsidR="00011EDE" w:rsidRDefault="00FF7AD1" w:rsidP="00011EDE">
      <w:r>
        <w:t>Zo ontving ik van gedeputeerde Housmans van de provincie Limburg een factsheet van healtyLIFE. Dit laat zien dat er in die regio al 1030 doorverwijzingen zijn gedaan naar GLI. En in 2020 zal daar de 1000</w:t>
      </w:r>
      <w:r>
        <w:rPr>
          <w:vertAlign w:val="superscript"/>
        </w:rPr>
        <w:t>e</w:t>
      </w:r>
      <w:r>
        <w:t xml:space="preserve"> deelnemer starten. Dat vind ik hele mooie berichten. </w:t>
      </w:r>
    </w:p>
    <w:p w:rsidR="00011EDE" w:rsidRDefault="001A20D0" w:rsidP="00011EDE"/>
    <w:p w:rsidR="00011EDE" w:rsidRDefault="00FF7AD1" w:rsidP="00011EDE">
      <w:pPr>
        <w:rPr>
          <w:i/>
        </w:rPr>
      </w:pPr>
      <w:r>
        <w:rPr>
          <w:i/>
        </w:rPr>
        <w:t>Vervolg</w:t>
      </w:r>
    </w:p>
    <w:p w:rsidR="00011EDE" w:rsidRDefault="00FF7AD1" w:rsidP="00011EDE">
      <w:r>
        <w:t>De factsheet laat ook zien dat we er nog niet zijn. We zijn natuurlijk pas in 2019 gestart. Er is een aantal goede voorbeelden in het land, maar ik wil meer. We zetten daarom vanuit VWS vol in op de implementatie van de GLI, zoals ook aangekondigd in mijn brief van 5 juli 2019</w:t>
      </w:r>
      <w:r>
        <w:rPr>
          <w:rStyle w:val="Voetnootmarkering"/>
        </w:rPr>
        <w:footnoteReference w:id="2"/>
      </w:r>
      <w:r>
        <w:t xml:space="preserve">. Zo zijn op mijn initiatief op 14 oktober 2019 ruim 90 betrokken professionals bij elkaar gekomen om hun ervaringen met de implementatie van de GLI te delen. </w:t>
      </w:r>
    </w:p>
    <w:p w:rsidR="00011EDE" w:rsidRDefault="00FF7AD1" w:rsidP="00011EDE">
      <w:r>
        <w:t xml:space="preserve">Hierbij stond het delen van goede voorbeelden en discussie over knelpunten en mogelijke oplossingen centraal. </w:t>
      </w:r>
    </w:p>
    <w:p w:rsidR="00011EDE" w:rsidRDefault="001A20D0" w:rsidP="00011EDE"/>
    <w:p w:rsidR="00011EDE" w:rsidRDefault="00FF7AD1" w:rsidP="00011EDE">
      <w:r>
        <w:t xml:space="preserve">Ondertussen blijft het RIVM de GLI voor ons monitoren. In 2020 zal het RIVM hier weer over rapporteren. Zodra deze rapportages bekend zijn, zal ik uw Kamer hier over informeren. </w:t>
      </w:r>
    </w:p>
    <w:p w:rsidR="00672485" w:rsidRDefault="001A20D0" w:rsidP="00672485">
      <w:pPr>
        <w:spacing w:line="240" w:lineRule="auto"/>
        <w:rPr>
          <w:noProof/>
        </w:rPr>
      </w:pPr>
    </w:p>
    <w:p w:rsidR="00672485" w:rsidRDefault="00FF7AD1" w:rsidP="00672485">
      <w:pPr>
        <w:spacing w:line="240" w:lineRule="auto"/>
        <w:rPr>
          <w:noProof/>
        </w:rPr>
      </w:pPr>
      <w:r>
        <w:rPr>
          <w:noProof/>
        </w:rPr>
        <w:t>Hoogachtend,</w:t>
      </w:r>
    </w:p>
    <w:p w:rsidR="00672485" w:rsidRDefault="001A20D0" w:rsidP="00672485">
      <w:pPr>
        <w:spacing w:line="240" w:lineRule="auto"/>
        <w:rPr>
          <w:noProof/>
        </w:rPr>
      </w:pPr>
    </w:p>
    <w:p w:rsidR="00672485" w:rsidRDefault="00FF7AD1" w:rsidP="00672485">
      <w:pPr>
        <w:spacing w:line="240" w:lineRule="auto"/>
        <w:rPr>
          <w:noProof/>
        </w:rPr>
      </w:pPr>
      <w:r>
        <w:rPr>
          <w:noProof/>
        </w:rPr>
        <w:t>de staatssecretaris van Volksgezondheid,</w:t>
      </w:r>
    </w:p>
    <w:p w:rsidR="00672485" w:rsidRDefault="00FF7AD1" w:rsidP="00672485">
      <w:pPr>
        <w:spacing w:line="240" w:lineRule="auto"/>
        <w:rPr>
          <w:noProof/>
        </w:rPr>
      </w:pPr>
      <w:r>
        <w:rPr>
          <w:noProof/>
        </w:rPr>
        <w:t>Welzijn en Sport,</w:t>
      </w:r>
    </w:p>
    <w:p w:rsidR="00672485" w:rsidRDefault="001A20D0" w:rsidP="00672485">
      <w:pPr>
        <w:spacing w:line="240" w:lineRule="auto"/>
        <w:rPr>
          <w:noProof/>
        </w:rPr>
      </w:pPr>
    </w:p>
    <w:p w:rsidR="00672485" w:rsidRDefault="001A20D0" w:rsidP="00672485">
      <w:pPr>
        <w:spacing w:line="240" w:lineRule="auto"/>
        <w:rPr>
          <w:noProof/>
        </w:rPr>
      </w:pPr>
    </w:p>
    <w:p w:rsidR="00672485" w:rsidRDefault="001A20D0" w:rsidP="00672485">
      <w:pPr>
        <w:spacing w:line="240" w:lineRule="auto"/>
        <w:rPr>
          <w:noProof/>
        </w:rPr>
      </w:pPr>
    </w:p>
    <w:p w:rsidR="00672485" w:rsidRDefault="001A20D0" w:rsidP="00672485">
      <w:pPr>
        <w:spacing w:line="240" w:lineRule="auto"/>
        <w:rPr>
          <w:noProof/>
        </w:rPr>
      </w:pPr>
    </w:p>
    <w:p w:rsidR="00672485" w:rsidRDefault="001A20D0" w:rsidP="00672485">
      <w:pPr>
        <w:spacing w:line="240" w:lineRule="auto"/>
        <w:rPr>
          <w:noProof/>
        </w:rPr>
      </w:pPr>
    </w:p>
    <w:p w:rsidR="00672485" w:rsidRDefault="001A20D0" w:rsidP="00672485">
      <w:pPr>
        <w:spacing w:line="240" w:lineRule="auto"/>
        <w:rPr>
          <w:noProof/>
        </w:rPr>
      </w:pPr>
    </w:p>
    <w:p w:rsidR="00BC481F" w:rsidRDefault="00FF7AD1" w:rsidP="00672485">
      <w:pPr>
        <w:spacing w:line="240" w:lineRule="auto"/>
        <w:rPr>
          <w:noProof/>
        </w:rPr>
      </w:pPr>
      <w:r>
        <w:rPr>
          <w:noProof/>
        </w:rPr>
        <w:t>Paul Blokhuis</w:t>
      </w:r>
    </w:p>
    <w:sectPr w:rsidR="00BC481F"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0D0" w:rsidRDefault="001A20D0">
      <w:pPr>
        <w:spacing w:line="240" w:lineRule="auto"/>
      </w:pPr>
      <w:r>
        <w:separator/>
      </w:r>
    </w:p>
  </w:endnote>
  <w:endnote w:type="continuationSeparator" w:id="0">
    <w:p w:rsidR="001A20D0" w:rsidRDefault="001A20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639" w:rsidRDefault="001A20D0">
    <w:pPr>
      <w:pStyle w:val="Voettekst"/>
    </w:pPr>
    <w:r>
      <w:rPr>
        <w:noProof/>
        <w:lang w:val="en-US" w:eastAsia="en-US" w:bidi="ar-SA"/>
      </w:rPr>
      <w:pict>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75648;visibility:visible;mso-position-horizontal-relative:page;mso-position-vertical-relative:page;mso-width-relative:margin;mso-height-relative:margin" strokecolor="white">
          <v:textbox inset="0,0,0,0">
            <w:txbxContent>
              <w:p w:rsidR="00DC7639" w:rsidRDefault="00FF7AD1" w:rsidP="00DC7639">
                <w:pPr>
                  <w:pStyle w:val="Huisstijl-Paginanummer"/>
                </w:pPr>
                <w:r>
                  <w:t xml:space="preserve">Pagina </w:t>
                </w:r>
                <w:r>
                  <w:fldChar w:fldCharType="begin"/>
                </w:r>
                <w:r>
                  <w:instrText xml:space="preserve"> PAGE    \* MERGEFORMAT </w:instrText>
                </w:r>
                <w:r>
                  <w:fldChar w:fldCharType="separate"/>
                </w:r>
                <w:r w:rsidR="00604242">
                  <w:rPr>
                    <w:noProof/>
                  </w:rPr>
                  <w:t>1</w:t>
                </w:r>
                <w:r>
                  <w:rPr>
                    <w:noProof/>
                  </w:rPr>
                  <w:fldChar w:fldCharType="end"/>
                </w:r>
                <w:r>
                  <w:t xml:space="preserve"> van </w:t>
                </w:r>
                <w:fldSimple w:instr=" NUMPAGES   \* MERGEFORMAT ">
                  <w:r w:rsidR="00604242">
                    <w:rPr>
                      <w:noProof/>
                    </w:rPr>
                    <w:t>2</w:t>
                  </w:r>
                </w:fldSimple>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0D0" w:rsidRDefault="001A20D0">
      <w:pPr>
        <w:spacing w:line="240" w:lineRule="auto"/>
      </w:pPr>
      <w:r>
        <w:separator/>
      </w:r>
    </w:p>
  </w:footnote>
  <w:footnote w:type="continuationSeparator" w:id="0">
    <w:p w:rsidR="001A20D0" w:rsidRDefault="001A20D0">
      <w:pPr>
        <w:spacing w:line="240" w:lineRule="auto"/>
      </w:pPr>
      <w:r>
        <w:continuationSeparator/>
      </w:r>
    </w:p>
  </w:footnote>
  <w:footnote w:id="1">
    <w:p w:rsidR="00011EDE" w:rsidRDefault="00FF7AD1" w:rsidP="00011EDE">
      <w:pPr>
        <w:pStyle w:val="Voetnoottekst"/>
      </w:pPr>
      <w:r>
        <w:rPr>
          <w:rStyle w:val="Voetnootmarkering"/>
        </w:rPr>
        <w:footnoteRef/>
      </w:r>
      <w:r>
        <w:t xml:space="preserve"> </w:t>
      </w:r>
      <w:r w:rsidRPr="00011EDE">
        <w:rPr>
          <w:sz w:val="16"/>
          <w:szCs w:val="16"/>
        </w:rPr>
        <w:t>Gedaan tijdens AO Eerstelijnszorg 3 juli 2019</w:t>
      </w:r>
    </w:p>
  </w:footnote>
  <w:footnote w:id="2">
    <w:p w:rsidR="00011EDE" w:rsidRDefault="00FF7AD1" w:rsidP="00011EDE">
      <w:pPr>
        <w:pStyle w:val="Voetnoottekst"/>
        <w:rPr>
          <w:sz w:val="16"/>
          <w:szCs w:val="16"/>
        </w:rPr>
      </w:pPr>
      <w:r>
        <w:rPr>
          <w:rStyle w:val="Voetnootmarkering"/>
          <w:sz w:val="16"/>
          <w:szCs w:val="16"/>
        </w:rPr>
        <w:footnoteRef/>
      </w:r>
      <w:r>
        <w:rPr>
          <w:sz w:val="16"/>
          <w:szCs w:val="16"/>
        </w:rPr>
        <w:t xml:space="preserve"> Kamerstukken 2018/19, 32793, nr. 403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FF7AD1">
    <w:pPr>
      <w:pStyle w:val="Koptekst"/>
    </w:pPr>
    <w:r>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271675"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13097"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1A20D0">
      <w:rPr>
        <w:lang w:eastAsia="nl-NL" w:bidi="ar-SA"/>
      </w:rPr>
      <w:pict>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66432;visibility:visible;mso-position-horizontal-relative:page;mso-position-vertical-relative:page;mso-width-relative:margin;mso-height-relative:margin" strokecolor="white">
          <v:textbox inset="0,0,0,0">
            <w:txbxContent>
              <w:p w:rsidR="00CD5856" w:rsidRDefault="00FF7AD1">
                <w:pPr>
                  <w:pStyle w:val="Huisstijl-AfzendgegevensW1"/>
                </w:pPr>
                <w:r>
                  <w:t>Bezoekadres</w:t>
                </w:r>
              </w:p>
              <w:p w:rsidR="00CD5856" w:rsidRDefault="00FF7AD1">
                <w:pPr>
                  <w:pStyle w:val="Huisstijl-Afzendgegevens"/>
                </w:pPr>
                <w:r>
                  <w:t>Parnassusplein 5</w:t>
                </w:r>
              </w:p>
              <w:p w:rsidR="00CD5856" w:rsidRDefault="00FF7AD1">
                <w:pPr>
                  <w:pStyle w:val="Huisstijl-Afzendgegevens"/>
                </w:pPr>
                <w:r w:rsidRPr="008D59C5">
                  <w:t>251</w:t>
                </w:r>
                <w:r>
                  <w:t>1</w:t>
                </w:r>
                <w:r w:rsidRPr="008D59C5">
                  <w:t xml:space="preserve"> </w:t>
                </w:r>
                <w:r>
                  <w:t xml:space="preserve">VX  </w:t>
                </w:r>
                <w:r w:rsidRPr="008D59C5">
                  <w:t>Den Haag</w:t>
                </w:r>
              </w:p>
              <w:p w:rsidR="00CD5856" w:rsidRDefault="00FF7AD1">
                <w:pPr>
                  <w:pStyle w:val="Huisstijl-Afzendgegevens"/>
                </w:pPr>
                <w:r w:rsidRPr="008D59C5">
                  <w:t>www.rijksoverheid.nl</w:t>
                </w:r>
              </w:p>
              <w:p w:rsidR="00CD5856" w:rsidRDefault="00FF7AD1">
                <w:pPr>
                  <w:pStyle w:val="Huisstijl-ReferentiegegevenskopW2"/>
                </w:pPr>
                <w:r w:rsidRPr="008D59C5">
                  <w:t>Kenmerk</w:t>
                </w:r>
              </w:p>
              <w:p w:rsidR="00CD5856" w:rsidRDefault="00FF7AD1">
                <w:pPr>
                  <w:pStyle w:val="Huisstijl-Referentiegegevens"/>
                </w:pPr>
                <w:fldSimple w:instr=" DOCPROPERTY  KenmerkVWS  \* MERGEFORMAT ">
                  <w:r w:rsidR="00604242">
                    <w:t>1621949-199564-Z</w:t>
                  </w:r>
                </w:fldSimple>
              </w:p>
              <w:p w:rsidR="00E00C89" w:rsidRDefault="001A20D0">
                <w:pPr>
                  <w:pStyle w:val="Huisstijl-Referentiegegevens"/>
                </w:pPr>
              </w:p>
              <w:p w:rsidR="00CD5856" w:rsidRDefault="00FF7AD1" w:rsidP="00E00C89">
                <w:pPr>
                  <w:pStyle w:val="Huisstijl-ReferentiegegevenskopW1"/>
                </w:pPr>
                <w:r w:rsidRPr="008D59C5">
                  <w:t>Bijlage(n)</w:t>
                </w:r>
              </w:p>
              <w:p w:rsidR="00E00C89" w:rsidRDefault="00FF7AD1" w:rsidP="00E00C89">
                <w:pPr>
                  <w:pStyle w:val="Huisstijl-Referentiegegevens"/>
                </w:pPr>
                <w:r>
                  <w:t>1</w:t>
                </w:r>
              </w:p>
              <w:p w:rsidR="00E00C89" w:rsidRPr="00E00C89" w:rsidRDefault="001A20D0" w:rsidP="00E00C89">
                <w:pPr>
                  <w:pStyle w:val="Huisstijl-Referentiegegevens"/>
                </w:pPr>
              </w:p>
              <w:p w:rsidR="00CD5856" w:rsidRDefault="00FF7AD1">
                <w:pPr>
                  <w:pStyle w:val="Huisstijl-ReferentiegegevenskopW1"/>
                </w:pPr>
                <w:r>
                  <w:t>Uw brief</w:t>
                </w:r>
              </w:p>
              <w:p w:rsidR="00CD5856" w:rsidRDefault="00FF7AD1">
                <w:pPr>
                  <w:pStyle w:val="Huisstijl-Referentiegegevens"/>
                </w:pPr>
                <w:r>
                  <w:fldChar w:fldCharType="begin"/>
                </w:r>
                <w:r>
                  <w:instrText xml:space="preserve"> DOCPROPERTY  KenmerkAfzender  \* MERGEFORMAT </w:instrText>
                </w:r>
                <w:r>
                  <w:fldChar w:fldCharType="end"/>
                </w:r>
                <w:r>
                  <w:t xml:space="preserve"> </w:t>
                </w:r>
              </w:p>
              <w:p w:rsidR="00FC4A32" w:rsidRDefault="001A20D0">
                <w:pPr>
                  <w:pStyle w:val="Huisstijl-Referentiegegevens"/>
                </w:pPr>
              </w:p>
              <w:p w:rsidR="00FC4A32" w:rsidRDefault="001A20D0">
                <w:pPr>
                  <w:pStyle w:val="Huisstijl-Referentiegegevens"/>
                </w:pPr>
              </w:p>
              <w:p w:rsidR="00CD5856" w:rsidRDefault="00FF7AD1">
                <w:pPr>
                  <w:pStyle w:val="Huisstijl-Algemenevoorwaarden"/>
                </w:pPr>
                <w:r>
                  <w:t>Correspondentie uitsluitend richten aan het retouradres met vermelding van de datum en het kenmerk van deze brief.</w:t>
                </w:r>
              </w:p>
              <w:p w:rsidR="00CD5856" w:rsidRDefault="001A20D0"/>
            </w:txbxContent>
          </v:textbox>
          <w10:wrap anchorx="page" anchory="page"/>
        </v:shape>
      </w:pict>
    </w:r>
    <w:r w:rsidR="001A20D0">
      <w:rPr>
        <w:lang w:eastAsia="nl-NL" w:bidi="ar-SA"/>
      </w:rPr>
      <w:pict>
        <v:shape id="Text Box 29" o:spid="_x0000_s3074" type="#_x0000_t202" style="position:absolute;margin-left:79.65pt;margin-top:296.85pt;width:323.1pt;height:36pt;z-index:251665408;visibility:visible;mso-position-horizontal-relative:page;mso-position-vertical-relative:page;mso-width-relative:margin;mso-height-relative:margin" strokecolor="white">
          <v:textbox style="mso-fit-shape-to-text:t" inset="0,0,0,0">
            <w:txbxContent>
              <w:p w:rsidR="00CD5856" w:rsidRDefault="001A20D0">
                <w:pPr>
                  <w:pStyle w:val="Huisstijl-Datumenbetreft"/>
                  <w:tabs>
                    <w:tab w:val="left" w:pos="-5954"/>
                    <w:tab w:val="left" w:pos="-5670"/>
                  </w:tabs>
                </w:pPr>
              </w:p>
            </w:txbxContent>
          </v:textbox>
          <w10:wrap anchorx="page" anchory="page"/>
        </v:shape>
      </w:pict>
    </w:r>
    <w:r w:rsidR="001A20D0">
      <w:rPr>
        <w:lang w:eastAsia="nl-NL" w:bidi="ar-SA"/>
      </w:rPr>
      <w:pict>
        <v:shape id="Text Box 28" o:spid="_x0000_s3075" type="#_x0000_t202" style="position:absolute;margin-left:79.4pt;margin-top:266.5pt;width:323.15pt;height:14.15pt;z-index:251664384;visibility:visible;mso-position-horizontal-relative:page;mso-position-vertical-relative:page;mso-width-relative:margin;mso-height-relative:margin" strokecolor="white">
          <v:textbox inset="0,0,0,0">
            <w:txbxContent>
              <w:p w:rsidR="00CD5856" w:rsidRDefault="001A20D0">
                <w:pPr>
                  <w:pStyle w:val="Huisstijl-Toezendgegevens"/>
                </w:pPr>
              </w:p>
            </w:txbxContent>
          </v:textbox>
          <w10:wrap anchorx="page" anchory="page"/>
        </v:shape>
      </w:pict>
    </w:r>
    <w:r w:rsidR="001A20D0">
      <w:rPr>
        <w:lang w:eastAsia="nl-NL" w:bidi="ar-SA"/>
      </w:rPr>
      <w:pict>
        <v:shape id="Text Box 27" o:spid="_x0000_s3076" type="#_x0000_t202" style="position:absolute;margin-left:79.4pt;margin-top:153.1pt;width:263.6pt;height:85.05pt;z-index:251663360;visibility:visible;mso-position-horizontal-relative:page;mso-position-vertical-relative:page;mso-width-relative:margin;mso-height-relative:margin" strokecolor="white">
          <v:textbox inset="0,0,0,0">
            <w:txbxContent>
              <w:p w:rsidR="00CD5856" w:rsidRDefault="00FF7AD1">
                <w:pPr>
                  <w:pStyle w:val="Huisstijl-Toezendgegevens"/>
                </w:pPr>
                <w:r>
                  <w:t>De Voorzitter van de Tweede Kamer</w:t>
                </w:r>
                <w:r>
                  <w:br/>
                  <w:t>der Staten-Generaal</w:t>
                </w:r>
                <w:r>
                  <w:br/>
                  <w:t>Postbus 20018</w:t>
                </w:r>
                <w:r>
                  <w:br/>
                  <w:t>2500 EA  DEN HAAG</w:t>
                </w:r>
              </w:p>
            </w:txbxContent>
          </v:textbox>
          <w10:wrap anchorx="page" anchory="page"/>
        </v:shape>
      </w:pict>
    </w:r>
    <w:r w:rsidR="001A20D0">
      <w:rPr>
        <w:lang w:eastAsia="nl-NL" w:bidi="ar-SA"/>
      </w:rPr>
      <w:pict>
        <v:shape id="Text Box 26" o:spid="_x0000_s3077" type="#_x0000_t202" style="position:absolute;margin-left:79.4pt;margin-top:134.95pt;width:282.75pt;height:11.35pt;z-index:251662336;visibility:visible;mso-position-horizontal-relative:page;mso-position-vertical-relative:page;mso-width-relative:margin;mso-height-relative:margin" strokecolor="white">
          <o:lock v:ext="edit" aspectratio="t"/>
          <v:textbox inset="0,0,0,0">
            <w:txbxContent>
              <w:p w:rsidR="00CD5856" w:rsidRDefault="00FF7AD1">
                <w:pPr>
                  <w:pStyle w:val="Huisstijl-Retouradres"/>
                </w:pPr>
                <w:r w:rsidRPr="008D59C5">
                  <w:t>&gt; Retouradres</w:t>
                </w:r>
                <w:r>
                  <w:t xml:space="preserve"> Postbus 20350 2500 EJ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1A20D0">
    <w:pPr>
      <w:pStyle w:val="Koptekst"/>
    </w:pPr>
    <w:r>
      <w:rPr>
        <w:lang w:eastAsia="nl-NL" w:bidi="ar-SA"/>
      </w:rPr>
      <w:pict>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67456;visibility:visible;mso-position-horizontal-relative:page;mso-position-vertical-relative:page;mso-width-relative:margin;mso-height-relative:margin" strokecolor="white">
          <v:textbox inset="0,0,0,0">
            <w:txbxContent>
              <w:p w:rsidR="00CD5856" w:rsidRDefault="00FF7AD1">
                <w:pPr>
                  <w:pStyle w:val="Huisstijl-ReferentiegegevenskopW2"/>
                </w:pPr>
                <w:r w:rsidRPr="008D59C5">
                  <w:t>Kenmerk</w:t>
                </w:r>
              </w:p>
              <w:p w:rsidR="00CD5856" w:rsidRDefault="00FF7AD1">
                <w:pPr>
                  <w:pStyle w:val="Huisstijl-Referentiegegevens"/>
                </w:pPr>
                <w:fldSimple w:instr=" DOCPROPERTY  KenmerkVWS  \* MERGEFORMAT ">
                  <w:r w:rsidR="00604242">
                    <w:t>1621949-199564-Z</w:t>
                  </w:r>
                </w:fldSimple>
              </w:p>
            </w:txbxContent>
          </v:textbox>
          <w10:wrap anchorx="page" anchory="page"/>
        </v:shape>
      </w:pict>
    </w:r>
    <w:r>
      <w:rPr>
        <w:lang w:eastAsia="nl-NL" w:bidi="ar-SA"/>
      </w:rPr>
      <w:pict>
        <v:shape id="Text Box 18" o:spid="_x0000_s3080" type="#_x0000_t202" style="position:absolute;margin-left:466.35pt;margin-top:805.15pt;width:99.2pt;height:16.85pt;z-index:251668480;visibility:visible;mso-position-horizontal-relative:page;mso-position-vertical-relative:page;mso-width-relative:margin;mso-height-relative:margin" strokecolor="white">
          <v:textbox inset="0,0,0,0">
            <w:txbxContent>
              <w:p w:rsidR="00CD5856" w:rsidRDefault="00FF7AD1">
                <w:pPr>
                  <w:pStyle w:val="Huisstijl-Paginanummer"/>
                </w:pPr>
                <w:r>
                  <w:t xml:space="preserve">Pagina </w:t>
                </w:r>
                <w:r>
                  <w:fldChar w:fldCharType="begin"/>
                </w:r>
                <w:r>
                  <w:instrText xml:space="preserve"> PAGE    \* MERGEFORMAT </w:instrText>
                </w:r>
                <w:r>
                  <w:fldChar w:fldCharType="separate"/>
                </w:r>
                <w:r w:rsidR="00604242">
                  <w:rPr>
                    <w:noProof/>
                  </w:rPr>
                  <w:t>2</w:t>
                </w:r>
                <w:r>
                  <w:rPr>
                    <w:noProof/>
                  </w:rPr>
                  <w:fldChar w:fldCharType="end"/>
                </w:r>
                <w:r>
                  <w:t xml:space="preserve"> van </w:t>
                </w:r>
                <w:fldSimple w:instr=" SECTIONPAGES  \* Arabic  \* MERGEFORMAT ">
                  <w:r w:rsidR="00604242">
                    <w:rPr>
                      <w:noProof/>
                    </w:rPr>
                    <w:t>2</w:t>
                  </w:r>
                </w:fldSimple>
              </w:p>
              <w:p w:rsidR="00CD5856" w:rsidRDefault="001A20D0"/>
              <w:p w:rsidR="00CD5856" w:rsidRDefault="001A20D0">
                <w:pPr>
                  <w:pStyle w:val="Huisstijl-Paginanummer"/>
                </w:pPr>
              </w:p>
              <w:p w:rsidR="00CD5856" w:rsidRDefault="001A20D0">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1A20D0">
    <w:pPr>
      <w:pStyle w:val="Koptekst"/>
    </w:pPr>
    <w:r>
      <w:rPr>
        <w:lang w:eastAsia="nl-NL" w:bidi="ar-SA"/>
      </w:rPr>
      <w:pict>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72576;visibility:visible;mso-position-horizontal-relative:page;mso-position-vertical-relative:page;mso-width-relative:margin;mso-height-relative:margin" strokecolor="white">
          <v:textbox style="mso-fit-shape-to-text:t" inset="0,0,0,0">
            <w:txbxContent>
              <w:p w:rsidR="00CD5856" w:rsidRDefault="00FF7AD1">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rsidR="00CD5856" w:rsidRDefault="00FF7AD1">
                <w:pPr>
                  <w:pStyle w:val="Huisstijl-Datumenbetreft"/>
                  <w:tabs>
                    <w:tab w:val="left" w:pos="-5954"/>
                    <w:tab w:val="left" w:pos="-5670"/>
                  </w:tabs>
                </w:pPr>
                <w:r>
                  <w:t>Betreft</w:t>
                </w:r>
                <w:r>
                  <w:tab/>
                  <w:t>BETREFT</w:t>
                </w:r>
              </w:p>
              <w:p w:rsidR="00CD5856" w:rsidRDefault="001A20D0">
                <w:pPr>
                  <w:pStyle w:val="Huisstijl-Datumenbetreft"/>
                  <w:tabs>
                    <w:tab w:val="left" w:pos="-5954"/>
                    <w:tab w:val="left" w:pos="-5670"/>
                  </w:tabs>
                </w:pPr>
              </w:p>
            </w:txbxContent>
          </v:textbox>
          <w10:wrap type="topAndBottom" anchorx="page" anchory="page"/>
        </v:shape>
      </w:pict>
    </w:r>
    <w:r w:rsidR="00FF7AD1">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461402"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FF7AD1">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548916"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lang w:eastAsia="nl-NL" w:bidi="ar-SA"/>
      </w:rPr>
      <w:pict>
        <v:shape id="_x0000_s3082" type="#_x0000_t202" style="position:absolute;margin-left:466.35pt;margin-top:154.7pt;width:99.2pt;height:630.7pt;z-index:251673600;visibility:visible;mso-position-horizontal-relative:page;mso-position-vertical-relative:page;mso-width-relative:margin;mso-height-relative:margin" strokecolor="white">
          <v:textbox inset="0,0,0,0">
            <w:txbxContent>
              <w:p w:rsidR="00CD5856" w:rsidRDefault="00FF7AD1">
                <w:pPr>
                  <w:pStyle w:val="Huisstijl-Afzendgegevens"/>
                </w:pPr>
                <w:r w:rsidRPr="008D59C5">
                  <w:t>Rijnstraat 50</w:t>
                </w:r>
              </w:p>
              <w:p w:rsidR="00CD5856" w:rsidRDefault="00FF7AD1">
                <w:pPr>
                  <w:pStyle w:val="Huisstijl-Afzendgegevens"/>
                </w:pPr>
                <w:r w:rsidRPr="008D59C5">
                  <w:t>Den Haag</w:t>
                </w:r>
              </w:p>
              <w:p w:rsidR="00CD5856" w:rsidRDefault="00FF7AD1">
                <w:pPr>
                  <w:pStyle w:val="Huisstijl-Afzendgegevens"/>
                </w:pPr>
                <w:r w:rsidRPr="008D59C5">
                  <w:t>www.rijksoverheid.nl</w:t>
                </w:r>
              </w:p>
              <w:p w:rsidR="00CD5856" w:rsidRDefault="00FF7AD1">
                <w:pPr>
                  <w:pStyle w:val="Huisstijl-AfzendgegevenskopW1"/>
                </w:pPr>
                <w:r>
                  <w:t>Contactpersoon</w:t>
                </w:r>
              </w:p>
              <w:p w:rsidR="00CD5856" w:rsidRDefault="00FF7AD1">
                <w:pPr>
                  <w:pStyle w:val="Huisstijl-Afzendgegevens"/>
                </w:pPr>
                <w:r w:rsidRPr="008D59C5">
                  <w:t>ing. J.A. Ramlal</w:t>
                </w:r>
              </w:p>
              <w:p w:rsidR="00CD5856" w:rsidRDefault="00FF7AD1">
                <w:pPr>
                  <w:pStyle w:val="Huisstijl-Afzendgegevens"/>
                </w:pPr>
                <w:r w:rsidRPr="008D59C5">
                  <w:t>ja.ramlal@minvws.nl</w:t>
                </w:r>
              </w:p>
              <w:p w:rsidR="00CD5856" w:rsidRDefault="00FF7AD1">
                <w:pPr>
                  <w:pStyle w:val="Huisstijl-ReferentiegegevenskopW2"/>
                </w:pPr>
                <w:r>
                  <w:t>Ons kenmerk</w:t>
                </w:r>
              </w:p>
              <w:p w:rsidR="00CD5856" w:rsidRDefault="00FF7AD1">
                <w:pPr>
                  <w:pStyle w:val="Huisstijl-Referentiegegevens"/>
                </w:pPr>
                <w:r>
                  <w:t>KENMERK</w:t>
                </w:r>
              </w:p>
              <w:p w:rsidR="00CD5856" w:rsidRDefault="00FF7AD1">
                <w:pPr>
                  <w:pStyle w:val="Huisstijl-ReferentiegegevenskopW1"/>
                </w:pPr>
                <w:r>
                  <w:t>Uw kenmerk</w:t>
                </w:r>
              </w:p>
              <w:p w:rsidR="00CD5856" w:rsidRDefault="00FF7AD1">
                <w:pPr>
                  <w:pStyle w:val="Huisstijl-Referentiegegevens"/>
                </w:pPr>
                <w:r>
                  <w:t>UW BRIEF</w:t>
                </w:r>
              </w:p>
            </w:txbxContent>
          </v:textbox>
          <w10:wrap anchorx="page" anchory="page"/>
        </v:shape>
      </w:pict>
    </w:r>
    <w:r>
      <w:rPr>
        <w:lang w:eastAsia="nl-NL" w:bidi="ar-SA"/>
      </w:rPr>
      <w:pict>
        <v:shape id="_x0000_s3083" type="#_x0000_t202" style="position:absolute;margin-left:79.4pt;margin-top:152.95pt;width:235.3pt;height:85.05pt;z-index:251670528;visibility:visible;mso-position-horizontal-relative:page;mso-position-vertical-relative:page;mso-width-relative:margin;mso-height-relative:margin" strokecolor="white">
          <v:textbox inset="0,0,0,0">
            <w:txbxContent>
              <w:p w:rsidR="00CD5856" w:rsidRDefault="00FF7AD1">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v:shape id="_x0000_s3084" type="#_x0000_t202" style="position:absolute;margin-left:466.35pt;margin-top:805.1pt;width:57.55pt;height:8.5pt;z-index:251674624;visibility:visible;mso-position-horizontal-relative:page;mso-position-vertical-relative:page;mso-width-relative:margin;mso-height-relative:margin" strokecolor="white">
          <v:textbox inset="0,0,0,0">
            <w:txbxContent>
              <w:p w:rsidR="00CD5856" w:rsidRDefault="00FF7AD1">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SECTIONPAGES  \* Arabic  \* MERGEFORMAT ">
                  <w:r>
                    <w:rPr>
                      <w:noProof/>
                    </w:rPr>
                    <w:t>1</w:t>
                  </w:r>
                </w:fldSimple>
              </w:p>
            </w:txbxContent>
          </v:textbox>
          <w10:wrap anchorx="page" anchory="page"/>
          <w10:anchorlock/>
        </v:shape>
      </w:pict>
    </w:r>
    <w:r>
      <w:rPr>
        <w:lang w:eastAsia="nl-NL" w:bidi="ar-SA"/>
      </w:rPr>
      <w:pict>
        <v:shape id="_x0000_s3085" type="#_x0000_t202" style="position:absolute;margin-left:79.4pt;margin-top:266.5pt;width:323.15pt;height:14.15pt;z-index:251671552;visibility:visible;mso-position-horizontal-relative:page;mso-position-vertical-relative:page;mso-width-relative:margin;mso-height-relative:margin" strokecolor="white">
          <v:textbox inset="0,0,0,0">
            <w:txbxContent>
              <w:p w:rsidR="00CD5856" w:rsidRDefault="001A20D0">
                <w:pPr>
                  <w:pStyle w:val="Huisstijl-Toezendgegevens"/>
                </w:pPr>
              </w:p>
            </w:txbxContent>
          </v:textbox>
          <w10:wrap anchorx="page" anchory="page"/>
        </v:shape>
      </w:pict>
    </w:r>
    <w:r>
      <w:rPr>
        <w:lang w:eastAsia="nl-NL" w:bidi="ar-SA"/>
      </w:rPr>
      <w:pict>
        <v:shape id="_x0000_s3086" type="#_x0000_t202" style="position:absolute;margin-left:79.4pt;margin-top:135.05pt;width:282.75pt;height:11.35pt;z-index:251669504;visibility:visible;mso-position-horizontal-relative:page;mso-position-vertical-relative:page;mso-width-relative:margin;mso-height-relative:margin" strokecolor="white">
          <o:lock v:ext="edit" aspectratio="t"/>
          <v:textbox inset="0,0,0,0">
            <w:txbxContent>
              <w:p w:rsidR="00CD5856" w:rsidRDefault="00FF7AD1">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F227C"/>
    <w:multiLevelType w:val="hybridMultilevel"/>
    <w:tmpl w:val="4002D762"/>
    <w:lvl w:ilvl="0" w:tplc="DD4C6152">
      <w:start w:val="1"/>
      <w:numFmt w:val="bullet"/>
      <w:lvlText w:val=""/>
      <w:lvlJc w:val="left"/>
      <w:pPr>
        <w:ind w:left="720" w:hanging="360"/>
      </w:pPr>
      <w:rPr>
        <w:rFonts w:ascii="Symbol" w:hAnsi="Symbol" w:hint="default"/>
      </w:rPr>
    </w:lvl>
    <w:lvl w:ilvl="1" w:tplc="0C54432A" w:tentative="1">
      <w:start w:val="1"/>
      <w:numFmt w:val="bullet"/>
      <w:lvlText w:val="o"/>
      <w:lvlJc w:val="left"/>
      <w:pPr>
        <w:ind w:left="1440" w:hanging="360"/>
      </w:pPr>
      <w:rPr>
        <w:rFonts w:ascii="Courier New" w:hAnsi="Courier New" w:cs="Courier New" w:hint="default"/>
      </w:rPr>
    </w:lvl>
    <w:lvl w:ilvl="2" w:tplc="06068600" w:tentative="1">
      <w:start w:val="1"/>
      <w:numFmt w:val="bullet"/>
      <w:lvlText w:val=""/>
      <w:lvlJc w:val="left"/>
      <w:pPr>
        <w:ind w:left="2160" w:hanging="360"/>
      </w:pPr>
      <w:rPr>
        <w:rFonts w:ascii="Wingdings" w:hAnsi="Wingdings" w:hint="default"/>
      </w:rPr>
    </w:lvl>
    <w:lvl w:ilvl="3" w:tplc="36B42386" w:tentative="1">
      <w:start w:val="1"/>
      <w:numFmt w:val="bullet"/>
      <w:lvlText w:val=""/>
      <w:lvlJc w:val="left"/>
      <w:pPr>
        <w:ind w:left="2880" w:hanging="360"/>
      </w:pPr>
      <w:rPr>
        <w:rFonts w:ascii="Symbol" w:hAnsi="Symbol" w:hint="default"/>
      </w:rPr>
    </w:lvl>
    <w:lvl w:ilvl="4" w:tplc="409AC696" w:tentative="1">
      <w:start w:val="1"/>
      <w:numFmt w:val="bullet"/>
      <w:lvlText w:val="o"/>
      <w:lvlJc w:val="left"/>
      <w:pPr>
        <w:ind w:left="3600" w:hanging="360"/>
      </w:pPr>
      <w:rPr>
        <w:rFonts w:ascii="Courier New" w:hAnsi="Courier New" w:cs="Courier New" w:hint="default"/>
      </w:rPr>
    </w:lvl>
    <w:lvl w:ilvl="5" w:tplc="09D0CA32" w:tentative="1">
      <w:start w:val="1"/>
      <w:numFmt w:val="bullet"/>
      <w:lvlText w:val=""/>
      <w:lvlJc w:val="left"/>
      <w:pPr>
        <w:ind w:left="4320" w:hanging="360"/>
      </w:pPr>
      <w:rPr>
        <w:rFonts w:ascii="Wingdings" w:hAnsi="Wingdings" w:hint="default"/>
      </w:rPr>
    </w:lvl>
    <w:lvl w:ilvl="6" w:tplc="59AEEC86" w:tentative="1">
      <w:start w:val="1"/>
      <w:numFmt w:val="bullet"/>
      <w:lvlText w:val=""/>
      <w:lvlJc w:val="left"/>
      <w:pPr>
        <w:ind w:left="5040" w:hanging="360"/>
      </w:pPr>
      <w:rPr>
        <w:rFonts w:ascii="Symbol" w:hAnsi="Symbol" w:hint="default"/>
      </w:rPr>
    </w:lvl>
    <w:lvl w:ilvl="7" w:tplc="82A8078A" w:tentative="1">
      <w:start w:val="1"/>
      <w:numFmt w:val="bullet"/>
      <w:lvlText w:val="o"/>
      <w:lvlJc w:val="left"/>
      <w:pPr>
        <w:ind w:left="5760" w:hanging="360"/>
      </w:pPr>
      <w:rPr>
        <w:rFonts w:ascii="Courier New" w:hAnsi="Courier New" w:cs="Courier New" w:hint="default"/>
      </w:rPr>
    </w:lvl>
    <w:lvl w:ilvl="8" w:tplc="B91CE1E8" w:tentative="1">
      <w:start w:val="1"/>
      <w:numFmt w:val="bullet"/>
      <w:lvlText w:val=""/>
      <w:lvlJc w:val="left"/>
      <w:pPr>
        <w:ind w:left="6480" w:hanging="360"/>
      </w:pPr>
      <w:rPr>
        <w:rFonts w:ascii="Wingdings" w:hAnsi="Wingdings" w:hint="default"/>
      </w:rPr>
    </w:lvl>
  </w:abstractNum>
  <w:abstractNum w:abstractNumId="1" w15:restartNumberingAfterBreak="0">
    <w:nsid w:val="558A576F"/>
    <w:multiLevelType w:val="hybridMultilevel"/>
    <w:tmpl w:val="DB8AF5D4"/>
    <w:lvl w:ilvl="0" w:tplc="C52003EC">
      <w:numFmt w:val="bullet"/>
      <w:lvlText w:val=""/>
      <w:lvlJc w:val="left"/>
      <w:pPr>
        <w:ind w:left="720" w:hanging="360"/>
      </w:pPr>
      <w:rPr>
        <w:rFonts w:ascii="Wingdings" w:eastAsia="DejaVu Sans" w:hAnsi="Wingdings" w:cs="Lohit Hindi" w:hint="default"/>
      </w:rPr>
    </w:lvl>
    <w:lvl w:ilvl="1" w:tplc="D44A9C7C" w:tentative="1">
      <w:start w:val="1"/>
      <w:numFmt w:val="bullet"/>
      <w:lvlText w:val="o"/>
      <w:lvlJc w:val="left"/>
      <w:pPr>
        <w:ind w:left="1440" w:hanging="360"/>
      </w:pPr>
      <w:rPr>
        <w:rFonts w:ascii="Courier New" w:hAnsi="Courier New" w:cs="Courier New" w:hint="default"/>
      </w:rPr>
    </w:lvl>
    <w:lvl w:ilvl="2" w:tplc="A9A4A570" w:tentative="1">
      <w:start w:val="1"/>
      <w:numFmt w:val="bullet"/>
      <w:lvlText w:val=""/>
      <w:lvlJc w:val="left"/>
      <w:pPr>
        <w:ind w:left="2160" w:hanging="360"/>
      </w:pPr>
      <w:rPr>
        <w:rFonts w:ascii="Wingdings" w:hAnsi="Wingdings" w:hint="default"/>
      </w:rPr>
    </w:lvl>
    <w:lvl w:ilvl="3" w:tplc="42EA7BA6" w:tentative="1">
      <w:start w:val="1"/>
      <w:numFmt w:val="bullet"/>
      <w:lvlText w:val=""/>
      <w:lvlJc w:val="left"/>
      <w:pPr>
        <w:ind w:left="2880" w:hanging="360"/>
      </w:pPr>
      <w:rPr>
        <w:rFonts w:ascii="Symbol" w:hAnsi="Symbol" w:hint="default"/>
      </w:rPr>
    </w:lvl>
    <w:lvl w:ilvl="4" w:tplc="FB8CB72E" w:tentative="1">
      <w:start w:val="1"/>
      <w:numFmt w:val="bullet"/>
      <w:lvlText w:val="o"/>
      <w:lvlJc w:val="left"/>
      <w:pPr>
        <w:ind w:left="3600" w:hanging="360"/>
      </w:pPr>
      <w:rPr>
        <w:rFonts w:ascii="Courier New" w:hAnsi="Courier New" w:cs="Courier New" w:hint="default"/>
      </w:rPr>
    </w:lvl>
    <w:lvl w:ilvl="5" w:tplc="F5F20624" w:tentative="1">
      <w:start w:val="1"/>
      <w:numFmt w:val="bullet"/>
      <w:lvlText w:val=""/>
      <w:lvlJc w:val="left"/>
      <w:pPr>
        <w:ind w:left="4320" w:hanging="360"/>
      </w:pPr>
      <w:rPr>
        <w:rFonts w:ascii="Wingdings" w:hAnsi="Wingdings" w:hint="default"/>
      </w:rPr>
    </w:lvl>
    <w:lvl w:ilvl="6" w:tplc="F808D9FA" w:tentative="1">
      <w:start w:val="1"/>
      <w:numFmt w:val="bullet"/>
      <w:lvlText w:val=""/>
      <w:lvlJc w:val="left"/>
      <w:pPr>
        <w:ind w:left="5040" w:hanging="360"/>
      </w:pPr>
      <w:rPr>
        <w:rFonts w:ascii="Symbol" w:hAnsi="Symbol" w:hint="default"/>
      </w:rPr>
    </w:lvl>
    <w:lvl w:ilvl="7" w:tplc="0D5A9682" w:tentative="1">
      <w:start w:val="1"/>
      <w:numFmt w:val="bullet"/>
      <w:lvlText w:val="o"/>
      <w:lvlJc w:val="left"/>
      <w:pPr>
        <w:ind w:left="5760" w:hanging="360"/>
      </w:pPr>
      <w:rPr>
        <w:rFonts w:ascii="Courier New" w:hAnsi="Courier New" w:cs="Courier New" w:hint="default"/>
      </w:rPr>
    </w:lvl>
    <w:lvl w:ilvl="8" w:tplc="80F2212C"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Full" w:cryptAlgorithmClass="hash" w:cryptAlgorithmType="typeAny" w:cryptAlgorithmSid="4" w:cryptSpinCount="50000" w:hash="iIMI9pcDi7dA9WJdSAjYMcrUgto=" w:salt="hIqOl99kIr/+N0hyovEq7Q=="/>
  <w:defaultTabStop w:val="170"/>
  <w:autoHyphenation/>
  <w:hyphenationZone w:val="425"/>
  <w:drawingGridHorizontalSpacing w:val="90"/>
  <w:displayHorizontalDrawingGridEvery w:val="2"/>
  <w:characterSpacingControl w:val="doNotCompress"/>
  <w:hdrShapeDefaults>
    <o:shapedefaults v:ext="edit" spidmax="3087"/>
    <o:shapelayout v:ext="edit">
      <o:idmap v:ext="edit" data="2,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AD1"/>
    <w:rsid w:val="001A20D0"/>
    <w:rsid w:val="00604242"/>
    <w:rsid w:val="00D71408"/>
    <w:rsid w:val="00FF7A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7"/>
    <o:shapelayout v:ext="edit">
      <o:idmap v:ext="edit" data="1"/>
    </o:shapelayout>
  </w:shapeDefaults>
  <w:decimalSymbol w:val=","/>
  <w:listSeparator w:val=";"/>
  <w15:docId w15:val="{3192AF90-CEC5-4099-8B67-07389BC0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jstalinea">
    <w:name w:val="List Paragraph"/>
    <w:basedOn w:val="Standaard"/>
    <w:uiPriority w:val="34"/>
    <w:qFormat/>
    <w:rsid w:val="00A31CAA"/>
    <w:pPr>
      <w:ind w:left="720"/>
      <w:contextualSpacing/>
    </w:pPr>
    <w:rPr>
      <w:rFonts w:cs="Mangal"/>
    </w:rPr>
  </w:style>
  <w:style w:type="paragraph" w:styleId="Voetnoottekst">
    <w:name w:val="footnote text"/>
    <w:basedOn w:val="Standaard"/>
    <w:link w:val="VoetnoottekstChar"/>
    <w:uiPriority w:val="99"/>
    <w:semiHidden/>
    <w:unhideWhenUsed/>
    <w:rsid w:val="00011EDE"/>
    <w:pPr>
      <w:spacing w:line="240" w:lineRule="auto"/>
      <w:textAlignment w:val="auto"/>
    </w:pPr>
    <w:rPr>
      <w:rFonts w:cs="Mangal"/>
      <w:sz w:val="20"/>
      <w:szCs w:val="18"/>
    </w:rPr>
  </w:style>
  <w:style w:type="character" w:customStyle="1" w:styleId="VoetnoottekstChar">
    <w:name w:val="Voetnoottekst Char"/>
    <w:basedOn w:val="Standaardalinea-lettertype"/>
    <w:link w:val="Voetnoottekst"/>
    <w:uiPriority w:val="99"/>
    <w:semiHidden/>
    <w:rsid w:val="00011EDE"/>
    <w:rPr>
      <w:rFonts w:ascii="Verdana" w:hAnsi="Verdana" w:cs="Mangal"/>
      <w:sz w:val="20"/>
      <w:szCs w:val="18"/>
    </w:rPr>
  </w:style>
  <w:style w:type="character" w:styleId="Voetnootmarkering">
    <w:name w:val="footnote reference"/>
    <w:basedOn w:val="Standaardalinea-lettertype"/>
    <w:uiPriority w:val="99"/>
    <w:semiHidden/>
    <w:unhideWhenUsed/>
    <w:rsid w:val="00011E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DocgenData xmlns="http://docgen.org/date">
  <Date>2014-06-26T00:00:00</Date>
</Docgen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49240430B053E42A83F96388EA12A80" ma:contentTypeVersion="0" ma:contentTypeDescription="Een nieuw document maken." ma:contentTypeScope="" ma:versionID="7990d106a46da8a0b657e7cd233f1c33">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8E1AF9-0BBE-4B94-A3F4-F6B5671D83EA}">
  <ds:schemaRefs>
    <ds:schemaRef ds:uri="http://docgen.org/date"/>
  </ds:schemaRefs>
</ds:datastoreItem>
</file>

<file path=customXml/itemProps2.xml><?xml version="1.0" encoding="utf-8"?>
<ds:datastoreItem xmlns:ds="http://schemas.openxmlformats.org/officeDocument/2006/customXml" ds:itemID="{C4FC55AE-C740-49FA-992B-5B005FA6B1A9}">
  <ds:schemaRefs>
    <ds:schemaRef ds:uri="http://schemas.openxmlformats.org/officeDocument/2006/bibliography"/>
  </ds:schemaRefs>
</ds:datastoreItem>
</file>

<file path=customXml/itemProps3.xml><?xml version="1.0" encoding="utf-8"?>
<ds:datastoreItem xmlns:ds="http://schemas.openxmlformats.org/officeDocument/2006/customXml" ds:itemID="{25E6E1F2-1676-4CFF-87F5-ED6E7383ACDE}"/>
</file>

<file path=customXml/itemProps4.xml><?xml version="1.0" encoding="utf-8"?>
<ds:datastoreItem xmlns:ds="http://schemas.openxmlformats.org/officeDocument/2006/customXml" ds:itemID="{5CB25C29-5CD2-4461-BA08-93C1CADC2771}"/>
</file>

<file path=customXml/itemProps5.xml><?xml version="1.0" encoding="utf-8"?>
<ds:datastoreItem xmlns:ds="http://schemas.openxmlformats.org/officeDocument/2006/customXml" ds:itemID="{7EE3A47E-0D4A-4FE2-B2D2-0CC793DF466C}"/>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2685</Characters>
  <Application>Microsoft Office Word</Application>
  <DocSecurity>8</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Patkovic, A. (Amir)</cp:lastModifiedBy>
  <cp:revision>3</cp:revision>
  <cp:lastPrinted>2019-12-09T14:38:00Z</cp:lastPrinted>
  <dcterms:created xsi:type="dcterms:W3CDTF">2019-12-09T14:37:00Z</dcterms:created>
  <dcterms:modified xsi:type="dcterms:W3CDTF">2019-12-09T14:38:00Z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vt:lpwstr>
  </property>
  <property fmtid="{D5CDD505-2E9C-101B-9397-08002B2CF9AE}" pid="3" name="BewindspersoonVWS">
    <vt:lpwstr>Staatssecretaris van Volksgezondheid, Welzijn en Sport</vt:lpwstr>
  </property>
  <property fmtid="{D5CDD505-2E9C-101B-9397-08002B2CF9AE}" pid="4" name="BewindspersoonVWS Staatssecretaris van Volksgezondheid, Welzijn en Sport=&quot;Staatssecretaris van Volksgezondheid, Welzijn en Sport&quot; &quot;de staatssecretaris van Volksgezondheid,&#10;Welzijn en Sport,&quot; de staatssecretaris van Volksgezondheid,&#10;Welzijn en Sport, IF  D">
    <vt:lpwstr/>
  </property>
  <property fmtid="{D5CDD505-2E9C-101B-9397-08002B2CF9AE}" pid="5" name="Bijlagen">
    <vt:lpwstr/>
  </property>
  <property fmtid="{D5CDD505-2E9C-101B-9397-08002B2CF9AE}" pid="6" name="GroetRegel">
    <vt:lpwstr>Hoogachtend,</vt:lpwstr>
  </property>
  <property fmtid="{D5CDD505-2E9C-101B-9397-08002B2CF9AE}" pid="7" name="KenmerkAfzender">
    <vt:lpwstr/>
  </property>
  <property fmtid="{D5CDD505-2E9C-101B-9397-08002B2CF9AE}" pid="8" name="KenmerkVWS">
    <vt:lpwstr>1621949-199564-Z</vt:lpwstr>
  </property>
  <property fmtid="{D5CDD505-2E9C-101B-9397-08002B2CF9AE}" pid="9" name="Naam">
    <vt:lpwstr>Berkhout-Smit, E.C. (Evelien)</vt:lpwstr>
  </property>
  <property fmtid="{D5CDD505-2E9C-101B-9397-08002B2CF9AE}" pid="10" name="NaamOndertekenaar">
    <vt:lpwstr>Paul Blokhuis</vt:lpwstr>
  </property>
  <property fmtid="{D5CDD505-2E9C-101B-9397-08002B2CF9AE}" pid="11" name="Onderwerp">
    <vt:lpwstr>Factsheet Monitor GLI</vt:lpwstr>
  </property>
  <property fmtid="{D5CDD505-2E9C-101B-9397-08002B2CF9AE}" pid="12" name="RolOndertekenaar">
    <vt:lpwstr>de staatssecretaris van Volksgezondheid, Welzijn en Sport</vt:lpwstr>
  </property>
  <property fmtid="{D5CDD505-2E9C-101B-9397-08002B2CF9AE}" pid="13" name="ContentTypeId">
    <vt:lpwstr>0x010100549240430B053E42A83F96388EA12A80</vt:lpwstr>
  </property>
  <property fmtid="{D5CDD505-2E9C-101B-9397-08002B2CF9AE}" pid="14" name="Welzijn en Sport, IF  D">
    <vt:lpwstr/>
  </property>
</Properties>
</file>